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6BF3" w14:textId="77777777" w:rsidR="00E34D44" w:rsidRDefault="00E34D44">
      <w:pPr>
        <w:rPr>
          <w:b/>
          <w:bCs/>
        </w:rPr>
      </w:pPr>
    </w:p>
    <w:p w14:paraId="74A579B4" w14:textId="6A8D1B79" w:rsidR="005A0DBF" w:rsidRDefault="005A0DBF">
      <w:pPr>
        <w:rPr>
          <w:b/>
          <w:bCs/>
        </w:rPr>
      </w:pPr>
      <w:r>
        <w:rPr>
          <w:b/>
          <w:bCs/>
        </w:rPr>
        <w:t>Dear Provider,</w:t>
      </w:r>
    </w:p>
    <w:p w14:paraId="17EFAF1E" w14:textId="2DCB0172" w:rsidR="005A0DBF" w:rsidRDefault="00060ADE">
      <w:r>
        <w:t xml:space="preserve">UnitedHealthcare </w:t>
      </w:r>
      <w:r w:rsidR="005A0DBF">
        <w:t xml:space="preserve">Health Plan of Nevada </w:t>
      </w:r>
      <w:r>
        <w:t xml:space="preserve">Medicaid </w:t>
      </w:r>
      <w:r w:rsidR="005A0DBF">
        <w:t>(</w:t>
      </w:r>
      <w:r w:rsidR="004573E0">
        <w:t xml:space="preserve">UHC </w:t>
      </w:r>
      <w:r w:rsidR="005A0DBF">
        <w:t>HPN</w:t>
      </w:r>
      <w:r w:rsidR="004573E0">
        <w:t xml:space="preserve"> Medicaid</w:t>
      </w:r>
      <w:r w:rsidR="005A0DBF">
        <w:t xml:space="preserve">) is committed to working with you to provide the highest quality care to our members. Our desire is to provide you with the most accurate plan information available. </w:t>
      </w:r>
    </w:p>
    <w:p w14:paraId="338967CE" w14:textId="4D11868E" w:rsidR="005A0DBF" w:rsidRDefault="004573E0" w:rsidP="009E2A4E">
      <w:pPr>
        <w:spacing w:after="0"/>
      </w:pPr>
      <w:r>
        <w:t xml:space="preserve">UHC </w:t>
      </w:r>
      <w:r w:rsidR="005A0DBF">
        <w:t xml:space="preserve">HPN </w:t>
      </w:r>
      <w:r>
        <w:t xml:space="preserve">Medicaid </w:t>
      </w:r>
      <w:r w:rsidR="005A0DBF">
        <w:t xml:space="preserve">is dedicated to providing our Medicaid children with regular, preventive healthcare to ensure they are growing up healthy. As a </w:t>
      </w:r>
      <w:r>
        <w:t xml:space="preserve">UHC </w:t>
      </w:r>
      <w:r w:rsidR="005A0DBF">
        <w:t xml:space="preserve">HPN Medicaid member, children are eligible to receive </w:t>
      </w:r>
      <w:r w:rsidR="005A0DBF" w:rsidRPr="00D323A2">
        <w:rPr>
          <w:b/>
          <w:bCs/>
        </w:rPr>
        <w:t>Early Periodic Screening Diagnosis and Treatment (EPSDT) services</w:t>
      </w:r>
      <w:r w:rsidR="005A0DBF">
        <w:t xml:space="preserve">. As a </w:t>
      </w:r>
      <w:r>
        <w:t xml:space="preserve">UHC </w:t>
      </w:r>
      <w:r w:rsidR="005A0DBF">
        <w:t>HPN Medicaid provider, we encourage you to complete EPSDT visits with our members according to the recommended periodicity schedule set forth by the American Academy of Pediatrics (AAP). EPSDT visits are recommended at the following ages:</w:t>
      </w:r>
    </w:p>
    <w:p w14:paraId="779D1D40" w14:textId="77777777" w:rsidR="004573E0" w:rsidRDefault="004573E0" w:rsidP="009E2A4E">
      <w:pPr>
        <w:spacing w:after="0"/>
      </w:pPr>
    </w:p>
    <w:tbl>
      <w:tblPr>
        <w:tblStyle w:val="TableGrid"/>
        <w:tblW w:w="0" w:type="auto"/>
        <w:jc w:val="center"/>
        <w:tblLook w:val="04A0" w:firstRow="1" w:lastRow="0" w:firstColumn="1" w:lastColumn="0" w:noHBand="0" w:noVBand="1"/>
      </w:tblPr>
      <w:tblGrid>
        <w:gridCol w:w="2160"/>
        <w:gridCol w:w="2700"/>
      </w:tblGrid>
      <w:tr w:rsidR="005A0DBF" w14:paraId="73B15E8E" w14:textId="77777777" w:rsidTr="005A0DBF">
        <w:trPr>
          <w:jc w:val="center"/>
        </w:trPr>
        <w:tc>
          <w:tcPr>
            <w:tcW w:w="2160" w:type="dxa"/>
          </w:tcPr>
          <w:p w14:paraId="04477537" w14:textId="3B82590C" w:rsidR="005A0DBF" w:rsidRDefault="005A0DBF" w:rsidP="005A0DBF">
            <w:pPr>
              <w:jc w:val="center"/>
            </w:pPr>
            <w:r>
              <w:t>Newborn</w:t>
            </w:r>
          </w:p>
        </w:tc>
        <w:tc>
          <w:tcPr>
            <w:tcW w:w="2700" w:type="dxa"/>
          </w:tcPr>
          <w:p w14:paraId="4468632C" w14:textId="3D548D5F" w:rsidR="005A0DBF" w:rsidRDefault="005A0DBF" w:rsidP="005A0DBF">
            <w:pPr>
              <w:jc w:val="center"/>
            </w:pPr>
            <w:r>
              <w:t>9 months</w:t>
            </w:r>
          </w:p>
        </w:tc>
      </w:tr>
      <w:tr w:rsidR="005A0DBF" w14:paraId="389E13E3" w14:textId="77777777" w:rsidTr="005A0DBF">
        <w:trPr>
          <w:jc w:val="center"/>
        </w:trPr>
        <w:tc>
          <w:tcPr>
            <w:tcW w:w="2160" w:type="dxa"/>
          </w:tcPr>
          <w:p w14:paraId="76856A0A" w14:textId="042F6B00" w:rsidR="005A0DBF" w:rsidRDefault="005A0DBF" w:rsidP="005A0DBF">
            <w:pPr>
              <w:jc w:val="center"/>
            </w:pPr>
            <w:r>
              <w:t>1 month</w:t>
            </w:r>
          </w:p>
        </w:tc>
        <w:tc>
          <w:tcPr>
            <w:tcW w:w="2700" w:type="dxa"/>
          </w:tcPr>
          <w:p w14:paraId="7741F698" w14:textId="12461D34" w:rsidR="005A0DBF" w:rsidRDefault="005A0DBF" w:rsidP="005A0DBF">
            <w:pPr>
              <w:jc w:val="center"/>
            </w:pPr>
            <w:r>
              <w:t>12 months</w:t>
            </w:r>
          </w:p>
        </w:tc>
      </w:tr>
      <w:tr w:rsidR="005A0DBF" w14:paraId="51097127" w14:textId="77777777" w:rsidTr="005A0DBF">
        <w:trPr>
          <w:jc w:val="center"/>
        </w:trPr>
        <w:tc>
          <w:tcPr>
            <w:tcW w:w="2160" w:type="dxa"/>
          </w:tcPr>
          <w:p w14:paraId="236DD03F" w14:textId="3E95E3B4" w:rsidR="005A0DBF" w:rsidRDefault="005A0DBF" w:rsidP="005A0DBF">
            <w:pPr>
              <w:jc w:val="center"/>
            </w:pPr>
            <w:r>
              <w:t>2 months</w:t>
            </w:r>
          </w:p>
        </w:tc>
        <w:tc>
          <w:tcPr>
            <w:tcW w:w="2700" w:type="dxa"/>
          </w:tcPr>
          <w:p w14:paraId="46DAC020" w14:textId="733324D8" w:rsidR="005A0DBF" w:rsidRDefault="005A0DBF" w:rsidP="005A0DBF">
            <w:pPr>
              <w:jc w:val="center"/>
            </w:pPr>
            <w:r>
              <w:t>15 months</w:t>
            </w:r>
          </w:p>
        </w:tc>
      </w:tr>
      <w:tr w:rsidR="005A0DBF" w14:paraId="7A370EA1" w14:textId="77777777" w:rsidTr="005A0DBF">
        <w:trPr>
          <w:jc w:val="center"/>
        </w:trPr>
        <w:tc>
          <w:tcPr>
            <w:tcW w:w="2160" w:type="dxa"/>
          </w:tcPr>
          <w:p w14:paraId="7246C3BA" w14:textId="4827DB0F" w:rsidR="005A0DBF" w:rsidRDefault="005A0DBF" w:rsidP="005A0DBF">
            <w:pPr>
              <w:jc w:val="center"/>
            </w:pPr>
            <w:r>
              <w:t>4 months</w:t>
            </w:r>
          </w:p>
        </w:tc>
        <w:tc>
          <w:tcPr>
            <w:tcW w:w="2700" w:type="dxa"/>
          </w:tcPr>
          <w:p w14:paraId="1FCF9941" w14:textId="33421EC9" w:rsidR="005A0DBF" w:rsidRDefault="005A0DBF" w:rsidP="005A0DBF">
            <w:pPr>
              <w:jc w:val="center"/>
            </w:pPr>
            <w:r>
              <w:t>18 months</w:t>
            </w:r>
          </w:p>
        </w:tc>
      </w:tr>
      <w:tr w:rsidR="005A0DBF" w14:paraId="46F3092A" w14:textId="77777777" w:rsidTr="005A0DBF">
        <w:trPr>
          <w:jc w:val="center"/>
        </w:trPr>
        <w:tc>
          <w:tcPr>
            <w:tcW w:w="2160" w:type="dxa"/>
          </w:tcPr>
          <w:p w14:paraId="2D392349" w14:textId="62C955C8" w:rsidR="005A0DBF" w:rsidRDefault="005A0DBF" w:rsidP="005A0DBF">
            <w:pPr>
              <w:jc w:val="center"/>
            </w:pPr>
            <w:r>
              <w:t>6 months</w:t>
            </w:r>
          </w:p>
        </w:tc>
        <w:tc>
          <w:tcPr>
            <w:tcW w:w="2700" w:type="dxa"/>
          </w:tcPr>
          <w:p w14:paraId="040B7779" w14:textId="340FAB93" w:rsidR="005A0DBF" w:rsidRDefault="005A0DBF" w:rsidP="005A0DBF">
            <w:pPr>
              <w:jc w:val="center"/>
            </w:pPr>
            <w:r>
              <w:t>Annually, ages 2-20 years</w:t>
            </w:r>
          </w:p>
        </w:tc>
      </w:tr>
    </w:tbl>
    <w:p w14:paraId="5967C98A" w14:textId="77777777" w:rsidR="004573E0" w:rsidRDefault="004573E0">
      <w:pPr>
        <w:rPr>
          <w:b/>
          <w:bCs/>
        </w:rPr>
      </w:pPr>
    </w:p>
    <w:p w14:paraId="00C139CA" w14:textId="61782672" w:rsidR="005A0DBF" w:rsidRDefault="005A0DBF">
      <w:pPr>
        <w:rPr>
          <w:b/>
          <w:bCs/>
        </w:rPr>
      </w:pPr>
      <w:r>
        <w:rPr>
          <w:b/>
          <w:bCs/>
        </w:rPr>
        <w:t>What is an EPSDT visit?</w:t>
      </w:r>
    </w:p>
    <w:p w14:paraId="59B39345" w14:textId="32FD63A4" w:rsidR="005A0DBF" w:rsidRDefault="005A0DBF">
      <w:r>
        <w:t>An Early Periodic Screening, Diagnosis and Treatment (EPSDT) visit consists of:</w:t>
      </w:r>
    </w:p>
    <w:p w14:paraId="3DE45C2D" w14:textId="16BB2F68" w:rsidR="005A0DBF" w:rsidRDefault="005A0DBF" w:rsidP="005A0DBF">
      <w:pPr>
        <w:pStyle w:val="ListParagraph"/>
        <w:numPr>
          <w:ilvl w:val="0"/>
          <w:numId w:val="1"/>
        </w:numPr>
      </w:pPr>
      <w:r>
        <w:t>A comprehensive health and developmental assessment and history</w:t>
      </w:r>
    </w:p>
    <w:p w14:paraId="26167210" w14:textId="3A40ED18" w:rsidR="005A0DBF" w:rsidRDefault="005A0DBF" w:rsidP="005A0DBF">
      <w:pPr>
        <w:pStyle w:val="ListParagraph"/>
        <w:numPr>
          <w:ilvl w:val="0"/>
          <w:numId w:val="1"/>
        </w:numPr>
      </w:pPr>
      <w:r>
        <w:t>An unclothed physical exam</w:t>
      </w:r>
    </w:p>
    <w:p w14:paraId="67D48C01" w14:textId="47529431" w:rsidR="005A0DBF" w:rsidRDefault="005A0DBF" w:rsidP="005A0DBF">
      <w:pPr>
        <w:pStyle w:val="ListParagraph"/>
        <w:numPr>
          <w:ilvl w:val="0"/>
          <w:numId w:val="1"/>
        </w:numPr>
      </w:pPr>
      <w:r>
        <w:t>Immunizations (if medically appropriate)</w:t>
      </w:r>
    </w:p>
    <w:p w14:paraId="460BF424" w14:textId="086F1758" w:rsidR="005A0DBF" w:rsidRDefault="005A0DBF" w:rsidP="005A0DBF">
      <w:pPr>
        <w:pStyle w:val="ListParagraph"/>
        <w:numPr>
          <w:ilvl w:val="0"/>
          <w:numId w:val="1"/>
        </w:numPr>
      </w:pPr>
      <w:r>
        <w:t>Laboratory tests, as appropriate for the child’s age</w:t>
      </w:r>
    </w:p>
    <w:p w14:paraId="28DF4963" w14:textId="6B5F53B0" w:rsidR="005A0DBF" w:rsidRDefault="005A0DBF" w:rsidP="005A0DBF">
      <w:pPr>
        <w:pStyle w:val="ListParagraph"/>
        <w:numPr>
          <w:ilvl w:val="0"/>
          <w:numId w:val="1"/>
        </w:numPr>
      </w:pPr>
      <w:r>
        <w:t>Health education and age-appropriate anticipatory guidance</w:t>
      </w:r>
    </w:p>
    <w:p w14:paraId="431A8604" w14:textId="22FF7868" w:rsidR="005A0DBF" w:rsidRDefault="005A0DBF" w:rsidP="005A0DBF">
      <w:pPr>
        <w:pStyle w:val="ListParagraph"/>
        <w:numPr>
          <w:ilvl w:val="0"/>
          <w:numId w:val="1"/>
        </w:numPr>
      </w:pPr>
      <w:r>
        <w:t>A vision examination</w:t>
      </w:r>
    </w:p>
    <w:p w14:paraId="3DBAFB55" w14:textId="203CD87E" w:rsidR="005A0DBF" w:rsidRDefault="005A0DBF" w:rsidP="005A0DBF">
      <w:pPr>
        <w:pStyle w:val="ListParagraph"/>
        <w:numPr>
          <w:ilvl w:val="0"/>
          <w:numId w:val="1"/>
        </w:numPr>
      </w:pPr>
      <w:r>
        <w:t>A hearing examination</w:t>
      </w:r>
    </w:p>
    <w:p w14:paraId="594A2021" w14:textId="1636EA13" w:rsidR="005A0DBF" w:rsidRDefault="005A0DBF" w:rsidP="005A0DBF">
      <w:pPr>
        <w:pStyle w:val="ListParagraph"/>
        <w:numPr>
          <w:ilvl w:val="0"/>
          <w:numId w:val="1"/>
        </w:numPr>
      </w:pPr>
      <w:r>
        <w:t>A dental examination</w:t>
      </w:r>
    </w:p>
    <w:p w14:paraId="53BE9126" w14:textId="41A1856D" w:rsidR="005A0DBF" w:rsidRDefault="005A0DBF" w:rsidP="005A0DBF">
      <w:pPr>
        <w:pStyle w:val="ListParagraph"/>
        <w:numPr>
          <w:ilvl w:val="0"/>
          <w:numId w:val="1"/>
        </w:numPr>
      </w:pPr>
      <w:r>
        <w:t>Other medically necessary services</w:t>
      </w:r>
    </w:p>
    <w:p w14:paraId="4781839E" w14:textId="64F39D64" w:rsidR="009E2A4E" w:rsidRDefault="005A0DBF" w:rsidP="009E2A4E">
      <w:r>
        <w:t>Additionally, please ensure EPSDT visits are being billed using the most appropriate codes (99381-99385 or 99391-99395) with either a modifier EP or TS. Use of the modifier EP indicates a routine screening. Use of modifier TS indicates that a referral or follow-up is needed.</w:t>
      </w:r>
      <w:r w:rsidR="009E2A4E">
        <w:t xml:space="preserve"> If a referral or follow-up is appropriate, a dated written referral should be given to the member’s parent/guardian. </w:t>
      </w:r>
    </w:p>
    <w:p w14:paraId="17C7EB9E" w14:textId="1D5E823A" w:rsidR="005A0DBF" w:rsidRDefault="005A0DBF" w:rsidP="005A0DBF">
      <w:pPr>
        <w:rPr>
          <w:b/>
          <w:bCs/>
        </w:rPr>
      </w:pPr>
      <w:r>
        <w:rPr>
          <w:b/>
          <w:bCs/>
        </w:rPr>
        <w:t>What if I need more information or assistance?</w:t>
      </w:r>
    </w:p>
    <w:p w14:paraId="4DB6B2C7" w14:textId="26DFA497" w:rsidR="005A0DBF" w:rsidRDefault="005A0DBF" w:rsidP="005A0DBF">
      <w:r>
        <w:t>If you have questions about this communication or need assistance with other issues, please contact your Provider Advocate directly or call Provider Services at (702) 242-7088 or (800) 745-7065.</w:t>
      </w:r>
    </w:p>
    <w:p w14:paraId="4B724A5B" w14:textId="3E75D863" w:rsidR="004812FF" w:rsidRPr="005A0DBF" w:rsidRDefault="00D64458" w:rsidP="005A0DBF">
      <w:r>
        <w:t>Medicaid provided by UnitedHealthcare’s Health Plan of Nevada</w:t>
      </w:r>
    </w:p>
    <w:sectPr w:rsidR="004812FF" w:rsidRPr="005A0D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2E7F" w14:textId="77777777" w:rsidR="005A0DBF" w:rsidRDefault="005A0DBF" w:rsidP="005A0DBF">
      <w:pPr>
        <w:spacing w:after="0" w:line="240" w:lineRule="auto"/>
      </w:pPr>
      <w:r>
        <w:separator/>
      </w:r>
    </w:p>
  </w:endnote>
  <w:endnote w:type="continuationSeparator" w:id="0">
    <w:p w14:paraId="589BD3AF" w14:textId="77777777" w:rsidR="005A0DBF" w:rsidRDefault="005A0DBF" w:rsidP="005A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9838" w14:textId="77777777" w:rsidR="005A0DBF" w:rsidRDefault="005A0DBF" w:rsidP="005A0DBF">
      <w:pPr>
        <w:spacing w:after="0" w:line="240" w:lineRule="auto"/>
      </w:pPr>
      <w:r>
        <w:separator/>
      </w:r>
    </w:p>
  </w:footnote>
  <w:footnote w:type="continuationSeparator" w:id="0">
    <w:p w14:paraId="7E25B4AC" w14:textId="77777777" w:rsidR="005A0DBF" w:rsidRDefault="005A0DBF" w:rsidP="005A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C80A" w14:textId="0CEE71CB" w:rsidR="005A0DBF" w:rsidRDefault="00E34D44" w:rsidP="00E34D44">
    <w:pPr>
      <w:pStyle w:val="Header"/>
    </w:pPr>
    <w:r>
      <w:rPr>
        <w:rFonts w:ascii="Times New Roman" w:hAnsi="Times New Roman" w:cs="Times New Roman"/>
        <w:noProof/>
        <w:color w:val="221E1F"/>
      </w:rPr>
      <w:drawing>
        <wp:anchor distT="0" distB="0" distL="114300" distR="114300" simplePos="0" relativeHeight="251659264" behindDoc="1" locked="0" layoutInCell="1" allowOverlap="1" wp14:anchorId="32902541" wp14:editId="1B633D76">
          <wp:simplePos x="0" y="0"/>
          <wp:positionH relativeFrom="margin">
            <wp:align>left</wp:align>
          </wp:positionH>
          <wp:positionV relativeFrom="paragraph">
            <wp:posOffset>-38100</wp:posOffset>
          </wp:positionV>
          <wp:extent cx="1572260" cy="493395"/>
          <wp:effectExtent l="0" t="0" r="8890" b="1905"/>
          <wp:wrapNone/>
          <wp:docPr id="2" name="Picture 2"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260" cy="493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30119"/>
    <w:multiLevelType w:val="hybridMultilevel"/>
    <w:tmpl w:val="8F56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9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BF"/>
    <w:rsid w:val="00060ADE"/>
    <w:rsid w:val="004573E0"/>
    <w:rsid w:val="004812FF"/>
    <w:rsid w:val="005A0DBF"/>
    <w:rsid w:val="009E2A4E"/>
    <w:rsid w:val="00B13134"/>
    <w:rsid w:val="00D323A2"/>
    <w:rsid w:val="00D64458"/>
    <w:rsid w:val="00E3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4C200"/>
  <w15:chartTrackingRefBased/>
  <w15:docId w15:val="{86115253-DBFD-4D98-A0AF-71FE55A2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DBF"/>
  </w:style>
  <w:style w:type="paragraph" w:styleId="Footer">
    <w:name w:val="footer"/>
    <w:basedOn w:val="Normal"/>
    <w:link w:val="FooterChar"/>
    <w:uiPriority w:val="99"/>
    <w:unhideWhenUsed/>
    <w:rsid w:val="005A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DBF"/>
  </w:style>
  <w:style w:type="table" w:styleId="TableGrid">
    <w:name w:val="Table Grid"/>
    <w:basedOn w:val="TableNormal"/>
    <w:uiPriority w:val="39"/>
    <w:rsid w:val="005A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302</Words>
  <Characters>1725</Characters>
  <Application>Microsoft Office Word</Application>
  <DocSecurity>0</DocSecurity>
  <Lines>14</Lines>
  <Paragraphs>4</Paragraphs>
  <ScaleCrop>false</ScaleCrop>
  <Company>UnitedHealth Group</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Kimberly S</dc:creator>
  <cp:keywords/>
  <dc:description/>
  <cp:lastModifiedBy>Johnson, Kimberly S</cp:lastModifiedBy>
  <cp:revision>6</cp:revision>
  <dcterms:created xsi:type="dcterms:W3CDTF">2024-01-03T00:03:00Z</dcterms:created>
  <dcterms:modified xsi:type="dcterms:W3CDTF">2024-01-05T17:44:00Z</dcterms:modified>
</cp:coreProperties>
</file>